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2010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(doktori képzés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, érvényes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 xml:space="preserve"> 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2022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</w:t>
      </w:r>
      <w:r w:rsidR="00ED5A7B">
        <w:rPr>
          <w:rFonts w:ascii="Garamond" w:hAnsi="Garamond"/>
          <w:b/>
          <w:smallCaps/>
          <w:sz w:val="26"/>
          <w:szCs w:val="26"/>
          <w:lang w:eastAsia="hu-HU"/>
        </w:rPr>
        <w:t>ő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l)</w:t>
      </w:r>
    </w:p>
    <w:p w14:paraId="4257F801" w14:textId="77777777" w:rsidR="00257A7D" w:rsidRDefault="00257A7D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43D2114F" w14:textId="77777777" w:rsidR="00CE2ABC" w:rsidRPr="00B252C5" w:rsidRDefault="00CE2ABC" w:rsidP="00257A7D">
      <w:pPr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="00257A7D">
        <w:rPr>
          <w:rFonts w:ascii="Garamond" w:hAnsi="Garamond"/>
          <w:b/>
          <w:sz w:val="20"/>
          <w:szCs w:val="20"/>
          <w:lang w:eastAsia="hu-HU"/>
        </w:rPr>
        <w:t>20…/20…/...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="00ED5A7B">
        <w:rPr>
          <w:rFonts w:ascii="Garamond" w:hAnsi="Garamond"/>
          <w:b/>
          <w:sz w:val="20"/>
          <w:szCs w:val="20"/>
          <w:lang w:eastAsia="hu-HU"/>
        </w:rPr>
        <w:t xml:space="preserve">Komplex vizsgázott </w:t>
      </w:r>
      <w:r w:rsidR="00ED5A7B" w:rsidRPr="00ED5A7B">
        <w:rPr>
          <w:rFonts w:ascii="Garamond" w:hAnsi="Garamond"/>
          <w:sz w:val="20"/>
          <w:szCs w:val="20"/>
          <w:lang w:eastAsia="hu-HU"/>
        </w:rPr>
        <w:t>[</w:t>
      </w:r>
      <w:r w:rsidR="00257A7D" w:rsidRPr="00414BF0">
        <w:rPr>
          <w:rFonts w:ascii="Garamond" w:hAnsi="Garamond"/>
          <w:i/>
          <w:sz w:val="20"/>
          <w:szCs w:val="20"/>
          <w:lang w:eastAsia="hu-HU"/>
        </w:rPr>
        <w:t>a megfelelő aláhúzandó</w:t>
      </w:r>
      <w:r w:rsidR="00ED5A7B" w:rsidRPr="00ED5A7B">
        <w:rPr>
          <w:rFonts w:ascii="Garamond" w:hAnsi="Garamond"/>
          <w:sz w:val="20"/>
          <w:szCs w:val="20"/>
          <w:lang w:eastAsia="hu-HU"/>
        </w:rPr>
        <w:t>]</w:t>
      </w:r>
      <w:r w:rsidR="00257A7D">
        <w:rPr>
          <w:rFonts w:ascii="Garamond" w:hAnsi="Garamond"/>
          <w:b/>
          <w:sz w:val="20"/>
          <w:szCs w:val="20"/>
          <w:lang w:eastAsia="hu-HU"/>
        </w:rPr>
        <w:t>: igen/nem</w:t>
      </w:r>
    </w:p>
    <w:p w14:paraId="6CEEE075" w14:textId="77777777" w:rsidR="00CE2ABC" w:rsidRPr="00B252C5" w:rsidRDefault="00CE2ABC" w:rsidP="00257A7D">
      <w:pPr>
        <w:tabs>
          <w:tab w:val="left" w:pos="5812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Pr="00B252C5">
        <w:rPr>
          <w:rFonts w:ascii="Garamond" w:hAnsi="Garamond"/>
          <w:b/>
          <w:sz w:val="20"/>
          <w:szCs w:val="20"/>
          <w:lang w:eastAsia="hu-HU"/>
        </w:rPr>
        <w:t>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2325E3C3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0180EBA6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7F9F8208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254C7713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6E41C03B" w14:textId="77777777" w:rsidTr="000108C1">
        <w:tc>
          <w:tcPr>
            <w:tcW w:w="1809" w:type="pct"/>
            <w:vAlign w:val="center"/>
          </w:tcPr>
          <w:p w14:paraId="49DCE751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3AA2E81E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16AF961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691E16B2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42598DCB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00A18A81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504B1D9A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CBB734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44377C9B" w14:textId="77777777" w:rsidTr="000108C1">
        <w:tc>
          <w:tcPr>
            <w:tcW w:w="1809" w:type="pct"/>
          </w:tcPr>
          <w:p w14:paraId="6B78910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0B61255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28E26C6C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16641B4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AF3616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5EC32B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516253D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76A2580E" w14:textId="77777777" w:rsidTr="000108C1">
        <w:tc>
          <w:tcPr>
            <w:tcW w:w="1809" w:type="pct"/>
          </w:tcPr>
          <w:p w14:paraId="1FB418C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5B28702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39634F6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31EAD87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97F659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768035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C557CD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12883C2" w14:textId="77777777" w:rsidTr="000108C1">
        <w:tc>
          <w:tcPr>
            <w:tcW w:w="1809" w:type="pct"/>
          </w:tcPr>
          <w:p w14:paraId="4D19144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562C107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73802D78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175D540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26E292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072D7A0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6AE8B7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6DA35704" w14:textId="77777777" w:rsidTr="000108C1">
        <w:tc>
          <w:tcPr>
            <w:tcW w:w="1809" w:type="pct"/>
          </w:tcPr>
          <w:p w14:paraId="2A538052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606E914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CC7E8D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6C3C8C1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69D6741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632F8EC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28684D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6715704" w14:textId="77777777" w:rsidTr="008F27FF">
        <w:trPr>
          <w:trHeight w:val="1087"/>
        </w:trPr>
        <w:tc>
          <w:tcPr>
            <w:tcW w:w="3387" w:type="pct"/>
            <w:gridSpan w:val="4"/>
          </w:tcPr>
          <w:p w14:paraId="2E4E1AA8" w14:textId="77777777" w:rsidR="008F27FF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5616F95" w14:textId="7A35EF8F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(z)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A77432" w:rsidRPr="002C2A4F">
              <w:rPr>
                <w:rFonts w:ascii="Garamond" w:hAnsi="Garamond"/>
                <w:b/>
                <w:bCs/>
                <w:sz w:val="20"/>
                <w:szCs w:val="20"/>
                <w:lang w:eastAsia="hu-HU"/>
              </w:rPr>
              <w:t>TANULÁS, TANÍTÁS ÉS SZAKTÁRGYI</w:t>
            </w:r>
            <w:r w:rsidR="00A77432" w:rsidRPr="002C2A4F">
              <w:rPr>
                <w:rFonts w:ascii="Garamond" w:hAnsi="Garamond"/>
                <w:sz w:val="20"/>
                <w:szCs w:val="20"/>
                <w:lang w:eastAsia="hu-HU"/>
              </w:rPr>
              <w:t xml:space="preserve"> </w:t>
            </w:r>
            <w:r w:rsidR="00A77432" w:rsidRPr="002C2A4F">
              <w:rPr>
                <w:rFonts w:ascii="Garamond" w:hAnsi="Garamond"/>
                <w:b/>
                <w:bCs/>
                <w:sz w:val="20"/>
                <w:szCs w:val="20"/>
                <w:lang w:eastAsia="hu-HU"/>
              </w:rPr>
              <w:t>PEDAGÓGIÁK</w:t>
            </w:r>
            <w:r w:rsidR="00A77432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060264B9" w14:textId="77777777" w:rsid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4DECC86" w14:textId="77777777" w:rsidR="008F27FF" w:rsidRPr="002F472A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1258F6D1" w14:textId="5CC8A615" w:rsidR="00CE2ABC" w:rsidRPr="002F472A" w:rsidRDefault="00CE2ABC" w:rsidP="008F27FF">
            <w:pPr>
              <w:tabs>
                <w:tab w:val="left" w:pos="5274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  <w:r w:rsidR="00BF1441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BF1441">
              <w:rPr>
                <w:rFonts w:ascii="Garamond" w:hAnsi="Garamond"/>
                <w:b/>
                <w:sz w:val="20"/>
                <w:szCs w:val="20"/>
                <w:lang w:eastAsia="hu-HU"/>
              </w:rPr>
              <w:t>Szivák Judit</w:t>
            </w:r>
            <w:proofErr w:type="gramStart"/>
            <w:r w:rsidR="00BF1441">
              <w:rPr>
                <w:rFonts w:ascii="Garamond" w:hAnsi="Garamond"/>
                <w:b/>
                <w:sz w:val="20"/>
                <w:szCs w:val="20"/>
                <w:lang w:eastAsia="hu-HU"/>
              </w:rPr>
              <w:t>):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</w:t>
            </w:r>
            <w:r w:rsidR="008F27FF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</w:t>
            </w:r>
            <w:proofErr w:type="gramEnd"/>
            <w:r w:rsidR="008F27FF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A0163FF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266370F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465AF305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</w:p>
          <w:p w14:paraId="2A29E5FA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4687586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  <w:tr w:rsidR="008F27FF" w:rsidRPr="005E2675" w14:paraId="65840B0D" w14:textId="77777777" w:rsidTr="008F27FF">
        <w:trPr>
          <w:trHeight w:val="50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5241D47" w14:textId="77777777" w:rsidR="008F27FF" w:rsidRPr="002F472A" w:rsidRDefault="008F27FF" w:rsidP="00414BF0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</w:t>
            </w: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…….</w:t>
            </w:r>
            <w:proofErr w:type="gramEnd"/>
          </w:p>
        </w:tc>
      </w:tr>
    </w:tbl>
    <w:p w14:paraId="15A8DEE5" w14:textId="77777777" w:rsidR="008232AB" w:rsidRPr="008232AB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 w:rsidRPr="00CD27A9"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8232AB" w:rsidRPr="008232AB">
        <w:rPr>
          <w:rFonts w:ascii="Garamond" w:hAnsi="Garamond"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>
        <w:rPr>
          <w:rFonts w:ascii="Garamond" w:hAnsi="Garamond"/>
          <w:sz w:val="18"/>
          <w:szCs w:val="18"/>
          <w:lang w:eastAsia="hu-HU"/>
        </w:rPr>
        <w:t>.</w:t>
      </w:r>
    </w:p>
    <w:p w14:paraId="0A7BC39F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ED5A7B">
        <w:rPr>
          <w:rFonts w:ascii="Garamond" w:hAnsi="Garamond"/>
          <w:sz w:val="18"/>
          <w:szCs w:val="18"/>
          <w:lang w:eastAsia="hu-HU"/>
        </w:rPr>
        <w:t xml:space="preserve"> [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 xml:space="preserve">. § </w:t>
      </w:r>
      <w:r w:rsidR="00ED5A7B">
        <w:rPr>
          <w:rFonts w:ascii="Garamond" w:hAnsi="Garamond"/>
          <w:sz w:val="18"/>
          <w:szCs w:val="18"/>
          <w:lang w:eastAsia="hu-HU"/>
        </w:rPr>
        <w:t>(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ED5A7B">
        <w:rPr>
          <w:rFonts w:ascii="Garamond" w:hAnsi="Garamond"/>
          <w:sz w:val="18"/>
          <w:szCs w:val="18"/>
          <w:lang w:eastAsia="hu-HU"/>
        </w:rPr>
        <w:t>) bekezdés]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490C68BA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 xml:space="preserve">A kredit számításának alapja: 1 </w:t>
      </w:r>
      <w:r w:rsidR="00ED5A7B">
        <w:rPr>
          <w:rFonts w:ascii="Garamond" w:hAnsi="Garamond"/>
          <w:sz w:val="18"/>
          <w:szCs w:val="18"/>
          <w:lang w:eastAsia="hu-HU"/>
        </w:rPr>
        <w:t>kredit = átlagosan 30 munkaóra [</w:t>
      </w:r>
      <w:proofErr w:type="spellStart"/>
      <w:r w:rsidR="00ED5A7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ED5A7B">
        <w:rPr>
          <w:rFonts w:ascii="Garamond" w:hAnsi="Garamond"/>
          <w:sz w:val="18"/>
          <w:szCs w:val="18"/>
          <w:lang w:eastAsia="hu-HU"/>
        </w:rPr>
        <w:t>. 108. § 24. pont]</w:t>
      </w:r>
      <w:r w:rsidR="00CE2ABC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7C1A89B9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21227C77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="00ED5A7B">
        <w:rPr>
          <w:rFonts w:ascii="Garamond" w:hAnsi="Garamond"/>
          <w:sz w:val="20"/>
          <w:szCs w:val="20"/>
          <w:lang w:eastAsia="hu-HU"/>
        </w:rPr>
        <w:t xml:space="preserve"> [nem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a PPK-n tartott ór</w:t>
      </w:r>
      <w:r w:rsidR="00ED5A7B">
        <w:rPr>
          <w:rFonts w:ascii="Garamond" w:hAnsi="Garamond"/>
          <w:sz w:val="20"/>
          <w:szCs w:val="20"/>
          <w:lang w:eastAsia="hu-HU"/>
        </w:rPr>
        <w:t xml:space="preserve">át is kérjük feltüntetni, de ezek esetén az elfogadás a </w:t>
      </w:r>
      <w:r w:rsidR="008034DA">
        <w:rPr>
          <w:rFonts w:ascii="Garamond" w:hAnsi="Garamond"/>
          <w:sz w:val="20"/>
          <w:szCs w:val="20"/>
          <w:lang w:eastAsia="hu-HU"/>
        </w:rPr>
        <w:t>doktori iskol</w:t>
      </w:r>
      <w:r w:rsidR="00311B27">
        <w:rPr>
          <w:rFonts w:ascii="Garamond" w:hAnsi="Garamond"/>
          <w:sz w:val="20"/>
          <w:szCs w:val="20"/>
          <w:lang w:eastAsia="hu-HU"/>
        </w:rPr>
        <w:t>a egyéni döntéséhez között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 xml:space="preserve">PPK KDSZ 22. § </w:t>
      </w:r>
      <w:r w:rsidR="00311B27">
        <w:rPr>
          <w:rFonts w:ascii="Garamond" w:hAnsi="Garamond"/>
          <w:sz w:val="18"/>
          <w:szCs w:val="18"/>
          <w:lang w:eastAsia="hu-HU"/>
        </w:rPr>
        <w:t>(</w:t>
      </w:r>
      <w:r w:rsidR="008034DA">
        <w:rPr>
          <w:rFonts w:ascii="Garamond" w:hAnsi="Garamond"/>
          <w:sz w:val="18"/>
          <w:szCs w:val="18"/>
          <w:lang w:eastAsia="hu-HU"/>
        </w:rPr>
        <w:t>3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  <w:r w:rsidR="00311B27">
        <w:rPr>
          <w:rFonts w:ascii="Garamond" w:hAnsi="Garamond"/>
          <w:sz w:val="20"/>
          <w:szCs w:val="20"/>
          <w:lang w:eastAsia="hu-HU"/>
        </w:rPr>
        <w:t xml:space="preserve"> bekezdés]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23AD0046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430D9741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7B707106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61270A02" w14:textId="77777777" w:rsidTr="000108C1">
        <w:tc>
          <w:tcPr>
            <w:tcW w:w="3007" w:type="pct"/>
            <w:vAlign w:val="center"/>
          </w:tcPr>
          <w:p w14:paraId="3EF0321B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1FBF03E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7E04D94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1B107361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3424BDA4" w14:textId="77777777" w:rsidTr="000108C1">
        <w:tc>
          <w:tcPr>
            <w:tcW w:w="3007" w:type="pct"/>
          </w:tcPr>
          <w:p w14:paraId="31B7CA4A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72D8515F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6FB6973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4AD3A318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6ACB3980" w14:textId="77777777" w:rsidTr="000108C1">
        <w:tc>
          <w:tcPr>
            <w:tcW w:w="3007" w:type="pct"/>
          </w:tcPr>
          <w:p w14:paraId="008C01F7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16341BDA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681D39B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443CC7D6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70B96A7F" w14:textId="77777777" w:rsidTr="000108C1">
        <w:tc>
          <w:tcPr>
            <w:tcW w:w="3007" w:type="pct"/>
          </w:tcPr>
          <w:p w14:paraId="1169DEC3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25938AAD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83BCC4A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19190AA0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0EBFE231" w14:textId="77777777" w:rsidTr="000108C1">
        <w:tc>
          <w:tcPr>
            <w:tcW w:w="3007" w:type="pct"/>
          </w:tcPr>
          <w:p w14:paraId="14378A31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1BD3D9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43F1724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20B9B0C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5A170D4C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72553D1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B15FD5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25A4C5DA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kreditek megszerzését.</w:t>
            </w:r>
          </w:p>
          <w:p w14:paraId="3D470E78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6A02D600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9D8B7FD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4165F2C7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7F1F91C8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7928AF85" w14:textId="77777777" w:rsidR="00CD27A9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p w14:paraId="28E289EA" w14:textId="77777777" w:rsidR="00395C17" w:rsidRPr="00395C17" w:rsidRDefault="00395C17" w:rsidP="00395C17">
      <w:pPr>
        <w:spacing w:after="0" w:line="240" w:lineRule="auto"/>
        <w:rPr>
          <w:rFonts w:ascii="Garamond" w:hAnsi="Garamond"/>
        </w:rPr>
      </w:pPr>
    </w:p>
    <w:p w14:paraId="15D18E95" w14:textId="77777777" w:rsidR="009E784C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>Tudnivalók</w:t>
      </w:r>
    </w:p>
    <w:p w14:paraId="2357A2ED" w14:textId="77777777" w:rsidR="00395C17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 xml:space="preserve">a kutatási és az oktatási kreditek </w:t>
      </w:r>
      <w:r w:rsidR="009E784C" w:rsidRPr="009E784C">
        <w:rPr>
          <w:rFonts w:ascii="Garamond" w:hAnsi="Garamond"/>
          <w:b/>
        </w:rPr>
        <w:t>teljesítésével</w:t>
      </w:r>
      <w:r w:rsidRPr="009E784C">
        <w:rPr>
          <w:rFonts w:ascii="Garamond" w:hAnsi="Garamond"/>
          <w:b/>
        </w:rPr>
        <w:t>, illetve a kreditfelvételi lap</w:t>
      </w:r>
      <w:r w:rsidR="009E784C" w:rsidRPr="009E784C">
        <w:rPr>
          <w:rFonts w:ascii="Garamond" w:hAnsi="Garamond"/>
          <w:b/>
        </w:rPr>
        <w:t>pal kapcsolatban</w:t>
      </w:r>
    </w:p>
    <w:p w14:paraId="74122BCC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782718CF" w14:textId="77777777" w:rsidR="009E784C" w:rsidRDefault="009E784C" w:rsidP="001472B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Az alábbi szabályokat a Neveléstudományi Doktori Iskola működési szabályzatának 12. § (1)–(</w:t>
      </w:r>
      <w:r w:rsidR="006519CE">
        <w:rPr>
          <w:rFonts w:ascii="Garamond" w:hAnsi="Garamond"/>
        </w:rPr>
        <w:t>5</w:t>
      </w:r>
      <w:r>
        <w:rPr>
          <w:rFonts w:ascii="Garamond" w:hAnsi="Garamond"/>
        </w:rPr>
        <w:t>) bekezdése, illetőleg a Pszichológiai Doktori Iskola működési szabályzatának 6.1–6.5. pontja tartalmazza:</w:t>
      </w:r>
    </w:p>
    <w:p w14:paraId="0EEFA607" w14:textId="77777777" w:rsidR="009E784C" w:rsidRPr="00395C17" w:rsidRDefault="009E784C" w:rsidP="001472BA">
      <w:pPr>
        <w:spacing w:after="0" w:line="240" w:lineRule="auto"/>
        <w:jc w:val="both"/>
        <w:rPr>
          <w:rFonts w:ascii="Garamond" w:hAnsi="Garamond"/>
        </w:rPr>
      </w:pPr>
    </w:p>
    <w:p w14:paraId="1AC11284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doktorandusz a témavezetővel egyeztetve – a tanulmányi és a kutatási tervre is figyelemmel – minden félév elején kitölti az adott félévben teljesíteni tervezett kutatási és oktatási tevékenység adataival a </w:t>
      </w:r>
      <w:r w:rsidRPr="009E784C">
        <w:rPr>
          <w:rFonts w:ascii="Garamond" w:hAnsi="Garamond"/>
          <w:i/>
        </w:rPr>
        <w:t>kreditfelvételi lapot</w:t>
      </w:r>
      <w:r w:rsidRPr="00395C17">
        <w:rPr>
          <w:rFonts w:ascii="Garamond" w:hAnsi="Garamond"/>
        </w:rPr>
        <w:t>, amit a témavezető és a programvezető aláírásával a tárgyfelvételi időszakának utolsó napjáig eljuttat a Hivatalba.</w:t>
      </w:r>
    </w:p>
    <w:p w14:paraId="7BF01FBA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>A félév elején jóváhagyott kreditfelvételi lapon nem szereplő tevékenység és annak kreditértéke a teljesített kreditek PPK KDSZ 21–22. § szerinti igazolásakor a program, illetőleg a doktori iskola vezetőjének jóváhagyásával utólag rávezethető a kreditfelvételi lapra.</w:t>
      </w:r>
    </w:p>
    <w:p w14:paraId="45FE113D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PPK KDSZ 19. § (4) bekezdés szerinti félév végi beszámolót a </w:t>
      </w:r>
      <w:r w:rsidR="00EB6E3E">
        <w:rPr>
          <w:rFonts w:ascii="Garamond" w:hAnsi="Garamond"/>
        </w:rPr>
        <w:t>doktori iskola</w:t>
      </w:r>
      <w:r w:rsidRPr="00395C17">
        <w:rPr>
          <w:rFonts w:ascii="Garamond" w:hAnsi="Garamond"/>
        </w:rPr>
        <w:t xml:space="preserve"> adminisztrációja programonként szervezi meg. Beszámoló a vizsgaidőszak utolsó hetében nem szervezhető.</w:t>
      </w:r>
      <w:r w:rsidR="001472BA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 xml:space="preserve">A beszámolón részt vesz az adott doktorandusz témavezetője és a program vezetője. A beszámoló nyilvános. A beszámoló eredményét a Hivataltól a vizsgaidőszakra átadott kreditfelvételi lapon rögzítik, amit a témavezető, a programvezető és a </w:t>
      </w:r>
      <w:r w:rsidR="00EB6E3E">
        <w:rPr>
          <w:rFonts w:ascii="Garamond" w:hAnsi="Garamond"/>
        </w:rPr>
        <w:t xml:space="preserve">doktori iskola </w:t>
      </w:r>
      <w:r w:rsidRPr="00395C17">
        <w:rPr>
          <w:rFonts w:ascii="Garamond" w:hAnsi="Garamond"/>
        </w:rPr>
        <w:t xml:space="preserve">vezetőjének aláírása után a </w:t>
      </w:r>
      <w:r w:rsidR="00EB6E3E">
        <w:rPr>
          <w:rFonts w:ascii="Garamond" w:hAnsi="Garamond"/>
        </w:rPr>
        <w:t>doktori iskola</w:t>
      </w:r>
      <w:r w:rsidR="00EB6E3E" w:rsidRPr="00395C17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>adminisztrációja teljesítésigazolásként a Hivatalnak továbbít a vizsgaidőszak utolsó előtti hetének végéig. A kreditfelvételi lap a hallgató személyi anyagába kerül megőrzésre.</w:t>
      </w:r>
    </w:p>
    <w:p w14:paraId="3EE835F0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6D6A1DCA" w14:textId="77777777" w:rsidR="004744C9" w:rsidRDefault="004744C9" w:rsidP="00395C1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PPK kari doktori szabályzatának rendelkezései:</w:t>
      </w:r>
    </w:p>
    <w:p w14:paraId="1B05B3EA" w14:textId="77777777" w:rsidR="00395C17" w:rsidRPr="004744C9" w:rsidRDefault="00395C17" w:rsidP="004744C9">
      <w:pPr>
        <w:spacing w:after="40" w:line="240" w:lineRule="auto"/>
        <w:rPr>
          <w:sz w:val="16"/>
          <w:szCs w:val="16"/>
        </w:rPr>
      </w:pPr>
    </w:p>
    <w:p w14:paraId="44D3D047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>PPK KDSZ 19. §</w:t>
      </w:r>
      <w:r w:rsidRPr="004744C9">
        <w:rPr>
          <w:rFonts w:ascii="Arial" w:hAnsi="Arial" w:cs="Arial"/>
          <w:sz w:val="16"/>
          <w:szCs w:val="16"/>
        </w:rPr>
        <w:t xml:space="preserve"> (4) A hallgató beszámo</w:t>
      </w:r>
      <w:r w:rsidRPr="00A614F4">
        <w:rPr>
          <w:rFonts w:ascii="Arial" w:hAnsi="Arial" w:cs="Arial"/>
          <w:sz w:val="16"/>
          <w:szCs w:val="16"/>
        </w:rPr>
        <w:t>l</w:t>
      </w:r>
      <w:r w:rsidRPr="004744C9">
        <w:rPr>
          <w:rFonts w:ascii="Arial" w:hAnsi="Arial" w:cs="Arial"/>
          <w:sz w:val="16"/>
          <w:szCs w:val="16"/>
        </w:rPr>
        <w:t xml:space="preserve"> a doktori iskola működési szabályzatában foglalt szabályok szerint </w:t>
      </w:r>
    </w:p>
    <w:p w14:paraId="0CEA1D72" w14:textId="77777777" w:rsidR="00395C17" w:rsidRPr="004744C9" w:rsidRDefault="00395C17" w:rsidP="00EB6E3E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a)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a tanulmányi terv elkészítéséről az első félév, majd annak teljesítéséről a második és a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harmadik félév</w:t>
      </w:r>
      <w:r w:rsidRPr="004744C9">
        <w:rPr>
          <w:rFonts w:ascii="Arial" w:hAnsi="Arial" w:cs="Arial"/>
          <w:sz w:val="16"/>
          <w:szCs w:val="16"/>
        </w:rPr>
        <w:t>,</w:t>
      </w:r>
    </w:p>
    <w:p w14:paraId="0C78563D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b) a kutatási terv teljesítéséről az ötödik félévtől kezdődően minden félév</w:t>
      </w:r>
    </w:p>
    <w:p w14:paraId="7F9121F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vizsgaidőszakában, és elvégzi a szükséges korrekciókat. Az irányított kutatómunka és az oktatási tevékenység adott félévi megszerzett kreditjeiről a beszámoló alapján a témavezető javaslatára a doktori program vezetője dönt.</w:t>
      </w:r>
    </w:p>
    <w:p w14:paraId="7DD22A8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2B720E5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21.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irányított kutatómunka</w:t>
      </w:r>
      <w:r w:rsidRPr="004744C9">
        <w:rPr>
          <w:rFonts w:ascii="Arial" w:hAnsi="Arial" w:cs="Arial"/>
          <w:sz w:val="16"/>
          <w:szCs w:val="16"/>
        </w:rPr>
        <w:t xml:space="preserve"> keretében a doktorandusz a témavezető irányításával a témájához kapcsolódó egyéni vagy csoportos kutatási tevékenységet végez a doktori képzés mindkét szakaszában, a jóváhagyott tanulmányi, illetőleg kutatási terve alapján. </w:t>
      </w:r>
    </w:p>
    <w:p w14:paraId="46759130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Az irányított kutatómunka teljesítését, valamint az elvégzett tevékenység kutatási kreditértékét a témavezető javaslatára a programvezető állapítja meg és igazolja a teljesítés megtörténtekor, az adott félév vizsgaidőszakának utolsó hetéig a Hivatal felé. A teljesítésigazolás minősítést nem tartalmaz. A tanulmányi nyilvántartási rendszerben a teljesítéseket a Hivatal félévente rögzíti. A HKR 65.§ (6) bekezdése szerinti kifogásolási eljárás szabályai e kreditek megszerzése tekintetében is alkalmazandók.</w:t>
      </w:r>
    </w:p>
    <w:p w14:paraId="274FA76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(3) A kutatómunka keretében tartott csoportos foglalkozást (pl. műhelyt) a doktori iskola kurzusként nem hirdeti meg, megszervezéséről saját hatáskörben gondoskodik, és a teljesítést a kutatási kreditekben igazolja a rendes eljárásban a Hivatalnak.</w:t>
      </w:r>
    </w:p>
    <w:p w14:paraId="35D6A191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06010E86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22.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oktatási tevékenység</w:t>
      </w:r>
      <w:r w:rsidRPr="004744C9">
        <w:rPr>
          <w:rFonts w:ascii="Arial" w:hAnsi="Arial" w:cs="Arial"/>
          <w:sz w:val="16"/>
          <w:szCs w:val="16"/>
        </w:rPr>
        <w:t xml:space="preserve"> keretében a doktorandusz által tartott kurzusnak a doktori iskola tudományterületéhez tartozó, osztatlan, alap-, vagy mesterképzésben meghirdetett, kontaktórás, rendes kurzusnak kell lennie. Oktatási tevékenységként elfogadható a műhelymunka és a szakdolgozat témavezetése is, függetlenül attól, hogy ezek kurzusként meg vannak-e </w:t>
      </w:r>
      <w:proofErr w:type="gramStart"/>
      <w:r w:rsidRPr="004744C9">
        <w:rPr>
          <w:rFonts w:ascii="Arial" w:hAnsi="Arial" w:cs="Arial"/>
          <w:sz w:val="16"/>
          <w:szCs w:val="16"/>
        </w:rPr>
        <w:t>hirdetve</w:t>
      </w:r>
      <w:proofErr w:type="gramEnd"/>
      <w:r w:rsidRPr="004744C9">
        <w:rPr>
          <w:rFonts w:ascii="Arial" w:hAnsi="Arial" w:cs="Arial"/>
          <w:sz w:val="16"/>
          <w:szCs w:val="16"/>
        </w:rPr>
        <w:t xml:space="preserve"> avagy sem.</w:t>
      </w:r>
    </w:p>
    <w:p w14:paraId="7196CBC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Egy megtartott kurzussal – függetlenül a kurzus jellegétől és óraszámától – a doktorandusz 4 kreditet szerez, amennyiben a kurzus hallgatóinak száma eléri vagy meghaladja az 5 főt, és a doktorandusz a kurzust önállóan tartotta. A műhelymunka esetében az 5 fős minimumlétszám abban az esetben is szükséges, ha kurzusként nincs meghirdetve. A teljesítést a kurzus látogatása alapján a témavezető vagy a doktori iskola vezetője által megbízott más személy javaslata alapján a doktori iskola vezetője igazolja a Hivatal felé minden félév vizsgaidőszakának utolsó hetéig.</w:t>
      </w:r>
    </w:p>
    <w:p w14:paraId="411535E3" w14:textId="77777777" w:rsidR="001472BA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(3) </w:t>
      </w:r>
      <w:r w:rsidR="002845FC">
        <w:rPr>
          <w:rFonts w:ascii="Arial" w:hAnsi="Arial" w:cs="Arial"/>
          <w:sz w:val="16"/>
          <w:szCs w:val="16"/>
        </w:rPr>
        <w:t xml:space="preserve"> </w:t>
      </w:r>
      <w:r w:rsidR="002845FC" w:rsidRPr="002845FC">
        <w:rPr>
          <w:rFonts w:ascii="Arial" w:hAnsi="Arial" w:cs="Arial"/>
          <w:sz w:val="16"/>
          <w:szCs w:val="16"/>
        </w:rPr>
        <w:t>A más karon vagy más felsőoktatási intézményben okta</w:t>
      </w:r>
      <w:r w:rsidR="002845FC">
        <w:rPr>
          <w:rFonts w:ascii="Arial" w:hAnsi="Arial" w:cs="Arial"/>
          <w:sz w:val="16"/>
          <w:szCs w:val="16"/>
        </w:rPr>
        <w:t xml:space="preserve">tóként dolgozó, vagy ott óraadó </w:t>
      </w:r>
      <w:r w:rsidR="002845FC" w:rsidRPr="002845FC">
        <w:rPr>
          <w:rFonts w:ascii="Arial" w:hAnsi="Arial" w:cs="Arial"/>
          <w:sz w:val="16"/>
          <w:szCs w:val="16"/>
        </w:rPr>
        <w:t>doktoranduszok esetében az óratartás igazolása és annak kredi</w:t>
      </w:r>
      <w:r w:rsidR="002845FC">
        <w:rPr>
          <w:rFonts w:ascii="Arial" w:hAnsi="Arial" w:cs="Arial"/>
          <w:sz w:val="16"/>
          <w:szCs w:val="16"/>
        </w:rPr>
        <w:t xml:space="preserve">telismerése a DIT vezetőségének </w:t>
      </w:r>
      <w:r w:rsidR="002845FC" w:rsidRPr="002845FC">
        <w:rPr>
          <w:rFonts w:ascii="Arial" w:hAnsi="Arial" w:cs="Arial"/>
          <w:sz w:val="16"/>
          <w:szCs w:val="16"/>
        </w:rPr>
        <w:t>joga és feladata. A teljesítés feltétele, hogy a hallgató írásban benyú</w:t>
      </w:r>
      <w:r w:rsidR="002845FC">
        <w:rPr>
          <w:rFonts w:ascii="Arial" w:hAnsi="Arial" w:cs="Arial"/>
          <w:sz w:val="16"/>
          <w:szCs w:val="16"/>
        </w:rPr>
        <w:t xml:space="preserve">jtsa órái tematikáját, valamint </w:t>
      </w:r>
      <w:r w:rsidR="002845FC" w:rsidRPr="002845FC">
        <w:rPr>
          <w:rFonts w:ascii="Arial" w:hAnsi="Arial" w:cs="Arial"/>
          <w:sz w:val="16"/>
          <w:szCs w:val="16"/>
        </w:rPr>
        <w:t>írásos tanszéki igazolást a kurzus megtartásáról. A teljesítést a doktori iskola vezetője igazolja.</w:t>
      </w:r>
    </w:p>
    <w:p w14:paraId="65C12B24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(5) Az oktatási tevékenységet minősítéssel értékelni nem kell. A teljesítéseket a tanulmányi nyilvántartási rendszerben a Hivatal félévente rögzíti.</w:t>
      </w:r>
    </w:p>
    <w:p w14:paraId="3EA0F093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(6) Az oktatási tevékenység kiváltható oktatást-kutatást támogató tevékenységgel. Az oktatást-kutatást támogató tevékenységek körét, valamint a kiválthatóság mértékét a doktori iskola működési szabályzata rögzíti. </w:t>
      </w:r>
    </w:p>
    <w:p w14:paraId="3F3A11D7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(7) Az oktatási tevékenység kiváltásáról a hallgatónak a Hivatalban benyújtott, a témavezető javaslatát is tartalmazó kérvénye alapján a doktori iskola vezetője dönt az adott tevékenység kreditértékének meghatározásával. Az így teljesített krediteket a Hivatal rögzíti a tanulmányi rendszerben.</w:t>
      </w:r>
    </w:p>
    <w:sectPr w:rsidR="00395C17" w:rsidRPr="004744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1ECF" w14:textId="77777777" w:rsidR="00CF211F" w:rsidRDefault="00CF211F" w:rsidP="00CE2ABC">
      <w:pPr>
        <w:spacing w:after="0" w:line="240" w:lineRule="auto"/>
      </w:pPr>
      <w:r>
        <w:separator/>
      </w:r>
    </w:p>
  </w:endnote>
  <w:endnote w:type="continuationSeparator" w:id="0">
    <w:p w14:paraId="1EE73962" w14:textId="77777777" w:rsidR="00CF211F" w:rsidRDefault="00CF211F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F3C1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23CFF77" w14:textId="77777777" w:rsidR="00630557" w:rsidRDefault="00CF21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EDD6822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4676C1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A1F5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</w:t>
    </w:r>
    <w:r w:rsidR="002C57F4">
      <w:rPr>
        <w:rFonts w:ascii="Garamond" w:hAnsi="Garamond"/>
        <w:bCs/>
        <w:sz w:val="18"/>
        <w:szCs w:val="18"/>
      </w:rPr>
      <w:t>5</w:t>
    </w:r>
    <w:r w:rsidRPr="0061306F">
      <w:rPr>
        <w:rFonts w:ascii="Garamond" w:hAnsi="Garamond"/>
        <w:bCs/>
        <w:sz w:val="18"/>
        <w:szCs w:val="18"/>
      </w:rPr>
      <w:t>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</w:t>
    </w:r>
    <w:r w:rsidR="0028787D">
      <w:rPr>
        <w:rFonts w:ascii="Garamond" w:hAnsi="Garamond"/>
        <w:bCs/>
        <w:sz w:val="18"/>
        <w:szCs w:val="18"/>
      </w:rPr>
      <w:t>-phd</w:t>
    </w:r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28787D" w:rsidRPr="0028787D">
      <w:rPr>
        <w:rFonts w:ascii="Garamond" w:hAnsi="Garamond"/>
        <w:bCs/>
        <w:sz w:val="18"/>
        <w:szCs w:val="18"/>
      </w:rPr>
      <w:t>ppk.elte.hu/tanulmanyi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56A2" w14:textId="77777777" w:rsidR="00CF211F" w:rsidRDefault="00CF211F" w:rsidP="00CE2ABC">
      <w:pPr>
        <w:spacing w:after="0" w:line="240" w:lineRule="auto"/>
      </w:pPr>
      <w:r>
        <w:separator/>
      </w:r>
    </w:p>
  </w:footnote>
  <w:footnote w:type="continuationSeparator" w:id="0">
    <w:p w14:paraId="155D156C" w14:textId="77777777" w:rsidR="00CF211F" w:rsidRDefault="00CF211F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5F56B4" w14:paraId="16EBF344" w14:textId="77777777" w:rsidTr="005F56B4">
      <w:trPr>
        <w:trHeight w:val="851"/>
      </w:trPr>
      <w:tc>
        <w:tcPr>
          <w:tcW w:w="830" w:type="pct"/>
          <w:vAlign w:val="center"/>
        </w:tcPr>
        <w:p w14:paraId="03CA9F7C" w14:textId="77777777" w:rsidR="005F56B4" w:rsidRPr="00A26AE5" w:rsidRDefault="005F56B4" w:rsidP="005F56B4">
          <w:pPr>
            <w:spacing w:after="0"/>
            <w:rPr>
              <w:rFonts w:ascii="Garamond" w:hAnsi="Garamond"/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199AC4E5" wp14:editId="6180391D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0F5517BD" w14:textId="77777777" w:rsidR="005F56B4" w:rsidRPr="005C439E" w:rsidRDefault="005F56B4" w:rsidP="005F56B4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4E7C7045" w14:textId="77777777" w:rsidR="005F56B4" w:rsidRPr="00CE2ABC" w:rsidRDefault="005F56B4" w:rsidP="005F56B4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74E03644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365B5"/>
    <w:rsid w:val="000663CE"/>
    <w:rsid w:val="00074183"/>
    <w:rsid w:val="00102389"/>
    <w:rsid w:val="00136824"/>
    <w:rsid w:val="001472BA"/>
    <w:rsid w:val="00161F13"/>
    <w:rsid w:val="00231038"/>
    <w:rsid w:val="00257A7D"/>
    <w:rsid w:val="002845FC"/>
    <w:rsid w:val="0028787D"/>
    <w:rsid w:val="002C57F4"/>
    <w:rsid w:val="002D6A66"/>
    <w:rsid w:val="002E2C4F"/>
    <w:rsid w:val="002F472A"/>
    <w:rsid w:val="002F7C79"/>
    <w:rsid w:val="00311B27"/>
    <w:rsid w:val="003264FD"/>
    <w:rsid w:val="00395C17"/>
    <w:rsid w:val="003D3A16"/>
    <w:rsid w:val="00414BF0"/>
    <w:rsid w:val="004574D9"/>
    <w:rsid w:val="004676C1"/>
    <w:rsid w:val="004744C9"/>
    <w:rsid w:val="00492EE5"/>
    <w:rsid w:val="004E6F7F"/>
    <w:rsid w:val="005C439E"/>
    <w:rsid w:val="005E2675"/>
    <w:rsid w:val="005F56B4"/>
    <w:rsid w:val="006519CE"/>
    <w:rsid w:val="006A1337"/>
    <w:rsid w:val="006C7621"/>
    <w:rsid w:val="006E4F20"/>
    <w:rsid w:val="008034DA"/>
    <w:rsid w:val="008232AB"/>
    <w:rsid w:val="008C5CB3"/>
    <w:rsid w:val="008F27FF"/>
    <w:rsid w:val="00954059"/>
    <w:rsid w:val="009B3DB3"/>
    <w:rsid w:val="009B5D39"/>
    <w:rsid w:val="009E784C"/>
    <w:rsid w:val="00A52BBA"/>
    <w:rsid w:val="00A614F4"/>
    <w:rsid w:val="00A64E7C"/>
    <w:rsid w:val="00A77432"/>
    <w:rsid w:val="00AA559C"/>
    <w:rsid w:val="00AD0897"/>
    <w:rsid w:val="00B252C5"/>
    <w:rsid w:val="00B94A65"/>
    <w:rsid w:val="00BB7D21"/>
    <w:rsid w:val="00BF1441"/>
    <w:rsid w:val="00C47922"/>
    <w:rsid w:val="00C560B5"/>
    <w:rsid w:val="00C62D17"/>
    <w:rsid w:val="00C812A0"/>
    <w:rsid w:val="00CD27A9"/>
    <w:rsid w:val="00CE05BA"/>
    <w:rsid w:val="00CE2ABC"/>
    <w:rsid w:val="00CF211F"/>
    <w:rsid w:val="00D80F66"/>
    <w:rsid w:val="00E95874"/>
    <w:rsid w:val="00EB6E3E"/>
    <w:rsid w:val="00ED5A7B"/>
    <w:rsid w:val="00F10F58"/>
    <w:rsid w:val="00F242FA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2C57B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FA2-0A95-4568-B639-CA43805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2</cp:revision>
  <cp:lastPrinted>2016-09-13T08:31:00Z</cp:lastPrinted>
  <dcterms:created xsi:type="dcterms:W3CDTF">2022-02-01T10:29:00Z</dcterms:created>
  <dcterms:modified xsi:type="dcterms:W3CDTF">2022-02-01T10:29:00Z</dcterms:modified>
</cp:coreProperties>
</file>